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FBCB2" w14:textId="29BBF1AC" w:rsidR="00693A8D" w:rsidRPr="002F247B" w:rsidRDefault="00C534E1" w:rsidP="002F247B">
      <w:pPr>
        <w:pStyle w:val="NoSpacing"/>
        <w:spacing w:line="480" w:lineRule="auto"/>
        <w:ind w:left="720"/>
        <w:jc w:val="center"/>
        <w:rPr>
          <w:rFonts w:ascii="Times New Roman" w:hAnsi="Times New Roman" w:cs="Times New Roman"/>
          <w:sz w:val="24"/>
          <w:szCs w:val="24"/>
        </w:rPr>
      </w:pPr>
      <w:r w:rsidRPr="002F247B">
        <w:rPr>
          <w:rFonts w:ascii="Times New Roman" w:hAnsi="Times New Roman" w:cs="Times New Roman"/>
          <w:sz w:val="24"/>
          <w:szCs w:val="24"/>
        </w:rPr>
        <w:t xml:space="preserve">Cold </w:t>
      </w:r>
      <w:r w:rsidR="002F247B" w:rsidRPr="002F247B">
        <w:rPr>
          <w:rFonts w:ascii="Times New Roman" w:hAnsi="Times New Roman" w:cs="Times New Roman"/>
          <w:sz w:val="24"/>
          <w:szCs w:val="24"/>
        </w:rPr>
        <w:t>War Conflict</w:t>
      </w:r>
    </w:p>
    <w:p w14:paraId="4C4BB55E" w14:textId="78A042BF" w:rsidR="00C534E1" w:rsidRPr="002F247B" w:rsidRDefault="00C534E1" w:rsidP="002F247B">
      <w:pPr>
        <w:pStyle w:val="NoSpacing"/>
        <w:spacing w:line="480" w:lineRule="auto"/>
        <w:ind w:left="720"/>
        <w:jc w:val="center"/>
        <w:rPr>
          <w:rFonts w:ascii="Times New Roman" w:hAnsi="Times New Roman" w:cs="Times New Roman"/>
          <w:sz w:val="24"/>
          <w:szCs w:val="24"/>
        </w:rPr>
      </w:pPr>
      <w:r w:rsidRPr="002F247B">
        <w:rPr>
          <w:rFonts w:ascii="Times New Roman" w:hAnsi="Times New Roman" w:cs="Times New Roman"/>
          <w:sz w:val="24"/>
          <w:szCs w:val="24"/>
        </w:rPr>
        <w:t>Name</w:t>
      </w:r>
    </w:p>
    <w:p w14:paraId="4A0EF103" w14:textId="49352BFC" w:rsidR="00C534E1" w:rsidRPr="002F247B" w:rsidRDefault="00C534E1" w:rsidP="002F247B">
      <w:pPr>
        <w:pStyle w:val="NoSpacing"/>
        <w:spacing w:line="480" w:lineRule="auto"/>
        <w:ind w:left="720"/>
        <w:jc w:val="center"/>
        <w:rPr>
          <w:rFonts w:ascii="Times New Roman" w:hAnsi="Times New Roman" w:cs="Times New Roman"/>
          <w:sz w:val="24"/>
          <w:szCs w:val="24"/>
        </w:rPr>
      </w:pPr>
      <w:r w:rsidRPr="002F247B">
        <w:rPr>
          <w:rFonts w:ascii="Times New Roman" w:hAnsi="Times New Roman" w:cs="Times New Roman"/>
          <w:sz w:val="24"/>
          <w:szCs w:val="24"/>
        </w:rPr>
        <w:t>Institution Affiliations</w:t>
      </w:r>
    </w:p>
    <w:p w14:paraId="029FD82F" w14:textId="2CB655FC" w:rsidR="00C534E1" w:rsidRPr="002F247B" w:rsidRDefault="00C534E1" w:rsidP="002F247B">
      <w:pPr>
        <w:pStyle w:val="NoSpacing"/>
        <w:spacing w:line="480" w:lineRule="auto"/>
        <w:ind w:left="720"/>
        <w:jc w:val="center"/>
        <w:rPr>
          <w:rFonts w:ascii="Times New Roman" w:hAnsi="Times New Roman" w:cs="Times New Roman"/>
          <w:sz w:val="24"/>
          <w:szCs w:val="24"/>
        </w:rPr>
      </w:pPr>
      <w:r w:rsidRPr="002F247B">
        <w:rPr>
          <w:rFonts w:ascii="Times New Roman" w:hAnsi="Times New Roman" w:cs="Times New Roman"/>
          <w:sz w:val="24"/>
          <w:szCs w:val="24"/>
        </w:rPr>
        <w:t>Course Title</w:t>
      </w:r>
    </w:p>
    <w:p w14:paraId="35B2F038" w14:textId="59B3391B" w:rsidR="00C534E1" w:rsidRPr="002F247B" w:rsidRDefault="00C534E1" w:rsidP="002F247B">
      <w:pPr>
        <w:pStyle w:val="NoSpacing"/>
        <w:spacing w:line="480" w:lineRule="auto"/>
        <w:ind w:left="720"/>
        <w:jc w:val="center"/>
        <w:rPr>
          <w:rFonts w:ascii="Times New Roman" w:hAnsi="Times New Roman" w:cs="Times New Roman"/>
          <w:sz w:val="24"/>
          <w:szCs w:val="24"/>
        </w:rPr>
      </w:pPr>
      <w:r w:rsidRPr="002F247B">
        <w:rPr>
          <w:rFonts w:ascii="Times New Roman" w:hAnsi="Times New Roman" w:cs="Times New Roman"/>
          <w:sz w:val="24"/>
          <w:szCs w:val="24"/>
        </w:rPr>
        <w:t>Date</w:t>
      </w:r>
    </w:p>
    <w:p w14:paraId="759E980A" w14:textId="77777777" w:rsidR="002F247B" w:rsidRDefault="002F247B" w:rsidP="002F247B">
      <w:pPr>
        <w:pStyle w:val="NoSpacing"/>
        <w:numPr>
          <w:ilvl w:val="0"/>
          <w:numId w:val="18"/>
        </w:numPr>
        <w:spacing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34791538" w14:textId="6D5BE63F" w:rsidR="005C7975" w:rsidRPr="002F247B" w:rsidRDefault="005C7975" w:rsidP="002F247B">
      <w:pPr>
        <w:pStyle w:val="NoSpacing"/>
        <w:numPr>
          <w:ilvl w:val="0"/>
          <w:numId w:val="20"/>
        </w:numPr>
        <w:spacing w:line="480" w:lineRule="auto"/>
        <w:jc w:val="both"/>
        <w:rPr>
          <w:rFonts w:ascii="Times New Roman" w:hAnsi="Times New Roman" w:cs="Times New Roman"/>
          <w:b/>
          <w:sz w:val="24"/>
          <w:szCs w:val="24"/>
        </w:rPr>
      </w:pPr>
      <w:r w:rsidRPr="002F247B">
        <w:rPr>
          <w:rFonts w:ascii="Times New Roman" w:hAnsi="Times New Roman" w:cs="Times New Roman"/>
          <w:b/>
          <w:sz w:val="24"/>
          <w:szCs w:val="24"/>
        </w:rPr>
        <w:lastRenderedPageBreak/>
        <w:t>Which Latin American country (s) was drawn into the Cold War conflict?</w:t>
      </w:r>
    </w:p>
    <w:p w14:paraId="70096FE1" w14:textId="1971D798" w:rsidR="00C534E1" w:rsidRPr="002F247B" w:rsidRDefault="00D0243F" w:rsidP="002F247B">
      <w:pPr>
        <w:pStyle w:val="NoSpacing"/>
        <w:spacing w:line="480" w:lineRule="auto"/>
        <w:jc w:val="both"/>
        <w:rPr>
          <w:rFonts w:ascii="Times New Roman" w:hAnsi="Times New Roman" w:cs="Times New Roman"/>
          <w:sz w:val="24"/>
          <w:szCs w:val="24"/>
        </w:rPr>
      </w:pPr>
      <w:r w:rsidRPr="002F247B">
        <w:rPr>
          <w:rFonts w:ascii="Times New Roman" w:hAnsi="Times New Roman" w:cs="Times New Roman"/>
          <w:sz w:val="24"/>
          <w:szCs w:val="24"/>
        </w:rPr>
        <w:t>The</w:t>
      </w:r>
      <w:r w:rsidR="00B56021" w:rsidRPr="002F247B">
        <w:rPr>
          <w:rFonts w:ascii="Times New Roman" w:hAnsi="Times New Roman" w:cs="Times New Roman"/>
          <w:sz w:val="24"/>
          <w:szCs w:val="24"/>
        </w:rPr>
        <w:t xml:space="preserve"> </w:t>
      </w:r>
      <w:r w:rsidRPr="002F247B">
        <w:rPr>
          <w:rFonts w:ascii="Times New Roman" w:hAnsi="Times New Roman" w:cs="Times New Roman"/>
          <w:sz w:val="24"/>
          <w:szCs w:val="24"/>
        </w:rPr>
        <w:t>Latin</w:t>
      </w:r>
      <w:r w:rsidR="00B56021" w:rsidRPr="002F247B">
        <w:rPr>
          <w:rFonts w:ascii="Times New Roman" w:hAnsi="Times New Roman" w:cs="Times New Roman"/>
          <w:sz w:val="24"/>
          <w:szCs w:val="24"/>
        </w:rPr>
        <w:t xml:space="preserve"> American countries which were drawn into the cold war conflict were Bolivia, </w:t>
      </w:r>
      <w:r w:rsidRPr="002F247B">
        <w:rPr>
          <w:rFonts w:ascii="Times New Roman" w:hAnsi="Times New Roman" w:cs="Times New Roman"/>
          <w:sz w:val="24"/>
          <w:szCs w:val="24"/>
        </w:rPr>
        <w:t>Cuba</w:t>
      </w:r>
      <w:r w:rsidR="00B56021" w:rsidRPr="002F247B">
        <w:rPr>
          <w:rFonts w:ascii="Times New Roman" w:hAnsi="Times New Roman" w:cs="Times New Roman"/>
          <w:sz w:val="24"/>
          <w:szCs w:val="24"/>
        </w:rPr>
        <w:t xml:space="preserve">, Ecuador, Nicaragua, </w:t>
      </w:r>
      <w:r w:rsidRPr="002F247B">
        <w:rPr>
          <w:rFonts w:ascii="Times New Roman" w:hAnsi="Times New Roman" w:cs="Times New Roman"/>
          <w:sz w:val="24"/>
          <w:szCs w:val="24"/>
        </w:rPr>
        <w:t>Mexico</w:t>
      </w:r>
      <w:r>
        <w:rPr>
          <w:rFonts w:ascii="Times New Roman" w:hAnsi="Times New Roman" w:cs="Times New Roman"/>
          <w:sz w:val="24"/>
          <w:szCs w:val="24"/>
        </w:rPr>
        <w:t>,</w:t>
      </w:r>
      <w:bookmarkStart w:id="0" w:name="_GoBack"/>
      <w:bookmarkEnd w:id="0"/>
      <w:r w:rsidR="00B56021" w:rsidRPr="002F247B">
        <w:rPr>
          <w:rFonts w:ascii="Times New Roman" w:hAnsi="Times New Roman" w:cs="Times New Roman"/>
          <w:sz w:val="24"/>
          <w:szCs w:val="24"/>
        </w:rPr>
        <w:t xml:space="preserve"> and Venezuela. </w:t>
      </w:r>
    </w:p>
    <w:p w14:paraId="242FD91E" w14:textId="318FCAC1" w:rsidR="005C7975" w:rsidRPr="002F247B" w:rsidRDefault="005C7975" w:rsidP="002F247B">
      <w:pPr>
        <w:pStyle w:val="NoSpacing"/>
        <w:numPr>
          <w:ilvl w:val="0"/>
          <w:numId w:val="20"/>
        </w:numPr>
        <w:spacing w:line="480" w:lineRule="auto"/>
        <w:jc w:val="both"/>
        <w:rPr>
          <w:rFonts w:ascii="Times New Roman" w:hAnsi="Times New Roman" w:cs="Times New Roman"/>
          <w:b/>
          <w:sz w:val="24"/>
          <w:szCs w:val="24"/>
        </w:rPr>
      </w:pPr>
      <w:r w:rsidRPr="002F247B">
        <w:rPr>
          <w:rFonts w:ascii="Times New Roman" w:hAnsi="Times New Roman" w:cs="Times New Roman"/>
          <w:b/>
          <w:sz w:val="24"/>
          <w:szCs w:val="24"/>
        </w:rPr>
        <w:t>Which country suffered the most negative consequences?</w:t>
      </w:r>
    </w:p>
    <w:p w14:paraId="35160FBD" w14:textId="62EC2EC2" w:rsidR="00C534E1" w:rsidRPr="002F247B" w:rsidRDefault="00C534E1" w:rsidP="002F247B">
      <w:pPr>
        <w:pStyle w:val="NoSpacing"/>
        <w:spacing w:line="480" w:lineRule="auto"/>
        <w:jc w:val="both"/>
        <w:rPr>
          <w:rFonts w:ascii="Times New Roman" w:hAnsi="Times New Roman" w:cs="Times New Roman"/>
          <w:sz w:val="24"/>
          <w:szCs w:val="24"/>
        </w:rPr>
      </w:pPr>
      <w:r w:rsidRPr="002F247B">
        <w:rPr>
          <w:rFonts w:ascii="Times New Roman" w:hAnsi="Times New Roman" w:cs="Times New Roman"/>
          <w:sz w:val="24"/>
          <w:szCs w:val="24"/>
        </w:rPr>
        <w:t xml:space="preserve">The cold war affected most nation-states. Russia suffered the most negative consequences in most of its economic and social welfare. The military spending in Russia was cut down in the year 1991, causing a deterioration in the Soviet Union’s military-industry sector. This form of dismantling cause millions of employees across the entire former Soviet Union to become jobless, hence affecting the economy of Russia and its military strength. </w:t>
      </w:r>
      <w:r w:rsidR="000C56EE" w:rsidRPr="002F247B">
        <w:rPr>
          <w:rFonts w:ascii="Times New Roman" w:hAnsi="Times New Roman" w:cs="Times New Roman"/>
          <w:sz w:val="24"/>
          <w:szCs w:val="24"/>
        </w:rPr>
        <w:t xml:space="preserve">As Russia was </w:t>
      </w:r>
      <w:r w:rsidR="00D0243F" w:rsidRPr="002F247B">
        <w:rPr>
          <w:rFonts w:ascii="Times New Roman" w:hAnsi="Times New Roman" w:cs="Times New Roman"/>
          <w:sz w:val="24"/>
          <w:szCs w:val="24"/>
        </w:rPr>
        <w:t>afforcing</w:t>
      </w:r>
      <w:r w:rsidR="000C56EE" w:rsidRPr="002F247B">
        <w:rPr>
          <w:rFonts w:ascii="Times New Roman" w:hAnsi="Times New Roman" w:cs="Times New Roman"/>
          <w:sz w:val="24"/>
          <w:szCs w:val="24"/>
        </w:rPr>
        <w:t xml:space="preserve"> to reform several economic activities in the 1990s, it faced a financial crisis and a recession stage which continued to oppress its living standards.</w:t>
      </w:r>
    </w:p>
    <w:p w14:paraId="5AA90A38" w14:textId="69AE584E" w:rsidR="005C7975" w:rsidRPr="002F247B" w:rsidRDefault="005C7975" w:rsidP="002F247B">
      <w:pPr>
        <w:pStyle w:val="NoSpacing"/>
        <w:numPr>
          <w:ilvl w:val="0"/>
          <w:numId w:val="20"/>
        </w:numPr>
        <w:spacing w:line="480" w:lineRule="auto"/>
        <w:jc w:val="both"/>
        <w:rPr>
          <w:rFonts w:ascii="Times New Roman" w:hAnsi="Times New Roman" w:cs="Times New Roman"/>
          <w:b/>
          <w:sz w:val="24"/>
          <w:szCs w:val="24"/>
        </w:rPr>
      </w:pPr>
      <w:r w:rsidRPr="002F247B">
        <w:rPr>
          <w:rFonts w:ascii="Times New Roman" w:hAnsi="Times New Roman" w:cs="Times New Roman"/>
          <w:b/>
          <w:sz w:val="24"/>
          <w:szCs w:val="24"/>
        </w:rPr>
        <w:t>What are the ways that the US intervened in Latin America? How did this support larger Cold War policies and ideologies?</w:t>
      </w:r>
    </w:p>
    <w:p w14:paraId="7EC410BA" w14:textId="1DE5F196" w:rsidR="00CB0CCB" w:rsidRPr="002F247B" w:rsidRDefault="00B56021" w:rsidP="002F247B">
      <w:pPr>
        <w:pStyle w:val="NoSpacing"/>
        <w:spacing w:line="480" w:lineRule="auto"/>
        <w:jc w:val="both"/>
        <w:rPr>
          <w:rFonts w:ascii="Times New Roman" w:hAnsi="Times New Roman" w:cs="Times New Roman"/>
          <w:sz w:val="24"/>
          <w:szCs w:val="24"/>
        </w:rPr>
      </w:pPr>
      <w:r w:rsidRPr="002F247B">
        <w:rPr>
          <w:rFonts w:ascii="Times New Roman" w:hAnsi="Times New Roman" w:cs="Times New Roman"/>
          <w:b/>
          <w:sz w:val="24"/>
          <w:szCs w:val="24"/>
        </w:rPr>
        <w:t>Monroe Doctrine:</w:t>
      </w:r>
      <w:r w:rsidRPr="002F247B">
        <w:rPr>
          <w:rFonts w:ascii="Times New Roman" w:hAnsi="Times New Roman" w:cs="Times New Roman"/>
          <w:sz w:val="24"/>
          <w:szCs w:val="24"/>
        </w:rPr>
        <w:t xml:space="preserve"> The 1823 Monroe Doctrine, which started the United States' approach of neutrality, considered it fundamental for the United States to abstain from going into European issues, however</w:t>
      </w:r>
      <w:r w:rsidR="00D0243F">
        <w:rPr>
          <w:rFonts w:ascii="Times New Roman" w:hAnsi="Times New Roman" w:cs="Times New Roman"/>
          <w:sz w:val="24"/>
          <w:szCs w:val="24"/>
        </w:rPr>
        <w:t>,</w:t>
      </w:r>
      <w:r w:rsidRPr="002F247B">
        <w:rPr>
          <w:rFonts w:ascii="Times New Roman" w:hAnsi="Times New Roman" w:cs="Times New Roman"/>
          <w:sz w:val="24"/>
          <w:szCs w:val="24"/>
        </w:rPr>
        <w:t xml:space="preserve"> to shield countries in the Western side of the equator from remote military mediation. The United States gave the Monroe Doctrine in 1823, notice against the foundation of any extra European settlements in Latin America. Notwithstanding this, European mediations kept on happening in American nations with the unsaid or express help of the United States. These mediations incorporate the control of the Falkland Islands by Britain in 1833, the French maritime barricade of Argentine ports somewhere in the range of 1839 and 1840, the Anglo-French bar of the River Plate from 1845 to 1850, the Spanish intrusion of the Dominican Republic somewhere in the range of 1861 and 1865, the French intercession in Mexico somewhere in the range of 1862 </w:t>
      </w:r>
      <w:r w:rsidRPr="002F247B">
        <w:rPr>
          <w:rFonts w:ascii="Times New Roman" w:hAnsi="Times New Roman" w:cs="Times New Roman"/>
          <w:sz w:val="24"/>
          <w:szCs w:val="24"/>
        </w:rPr>
        <w:lastRenderedPageBreak/>
        <w:t xml:space="preserve">and 1865, the British control of the Mosquito </w:t>
      </w:r>
      <w:r w:rsidR="00D0243F">
        <w:rPr>
          <w:rFonts w:ascii="Times New Roman" w:hAnsi="Times New Roman" w:cs="Times New Roman"/>
          <w:sz w:val="24"/>
          <w:szCs w:val="24"/>
        </w:rPr>
        <w:t>C</w:t>
      </w:r>
      <w:r w:rsidRPr="002F247B">
        <w:rPr>
          <w:rFonts w:ascii="Times New Roman" w:hAnsi="Times New Roman" w:cs="Times New Roman"/>
          <w:sz w:val="24"/>
          <w:szCs w:val="24"/>
        </w:rPr>
        <w:t>oast in Nicaragua and the control of the Guayana Essequiba in Ven</w:t>
      </w:r>
      <w:r w:rsidR="002F247B" w:rsidRPr="002F247B">
        <w:rPr>
          <w:rFonts w:ascii="Times New Roman" w:hAnsi="Times New Roman" w:cs="Times New Roman"/>
          <w:sz w:val="24"/>
          <w:szCs w:val="24"/>
        </w:rPr>
        <w:t>ezuela by Great Britain in 1855, (</w:t>
      </w:r>
      <w:r w:rsidR="002F247B" w:rsidRPr="002F247B">
        <w:rPr>
          <w:rFonts w:ascii="Times New Roman" w:hAnsi="Times New Roman" w:cs="Times New Roman"/>
          <w:sz w:val="24"/>
          <w:szCs w:val="24"/>
          <w:shd w:val="clear" w:color="auto" w:fill="FFFFFF"/>
        </w:rPr>
        <w:t xml:space="preserve">McPherson, </w:t>
      </w:r>
      <w:r w:rsidR="002F247B" w:rsidRPr="002F247B">
        <w:rPr>
          <w:rFonts w:ascii="Times New Roman" w:hAnsi="Times New Roman" w:cs="Times New Roman"/>
          <w:sz w:val="24"/>
          <w:szCs w:val="24"/>
          <w:shd w:val="clear" w:color="auto" w:fill="FFFFFF"/>
        </w:rPr>
        <w:t>2016). </w:t>
      </w:r>
    </w:p>
    <w:p w14:paraId="03BF9997" w14:textId="272E1E17" w:rsidR="00CB0CCB" w:rsidRPr="002F247B" w:rsidRDefault="00CB0CCB" w:rsidP="002F247B">
      <w:pPr>
        <w:pStyle w:val="NoSpacing"/>
        <w:spacing w:line="480" w:lineRule="auto"/>
        <w:jc w:val="both"/>
        <w:rPr>
          <w:rFonts w:ascii="Times New Roman" w:hAnsi="Times New Roman" w:cs="Times New Roman"/>
          <w:sz w:val="24"/>
          <w:szCs w:val="24"/>
        </w:rPr>
      </w:pPr>
      <w:r w:rsidRPr="002F247B">
        <w:rPr>
          <w:rStyle w:val="mw-headline"/>
          <w:rFonts w:ascii="Times New Roman" w:hAnsi="Times New Roman" w:cs="Times New Roman"/>
          <w:b/>
          <w:sz w:val="24"/>
          <w:szCs w:val="24"/>
        </w:rPr>
        <w:t>Roosevelt Corollary</w:t>
      </w:r>
      <w:r w:rsidRPr="002F247B">
        <w:rPr>
          <w:rStyle w:val="mw-headline"/>
          <w:rFonts w:ascii="Times New Roman" w:hAnsi="Times New Roman" w:cs="Times New Roman"/>
          <w:b/>
          <w:sz w:val="24"/>
          <w:szCs w:val="24"/>
        </w:rPr>
        <w:t xml:space="preserve">: </w:t>
      </w:r>
      <w:r w:rsidRPr="002F247B">
        <w:rPr>
          <w:rStyle w:val="mw-headline"/>
          <w:rFonts w:ascii="Times New Roman" w:hAnsi="Times New Roman" w:cs="Times New Roman"/>
          <w:sz w:val="24"/>
          <w:szCs w:val="24"/>
        </w:rPr>
        <w:t>The U.S. president Theodore Roosevelt's anxiety with the danger of infiltration into the locale by Germany and the undeniably negative British and American press responses to the undertaking prompted the barring countries</w:t>
      </w:r>
      <w:r w:rsidR="00D0243F">
        <w:rPr>
          <w:rStyle w:val="mw-headline"/>
          <w:rFonts w:ascii="Times New Roman" w:hAnsi="Times New Roman" w:cs="Times New Roman"/>
          <w:sz w:val="24"/>
          <w:szCs w:val="24"/>
        </w:rPr>
        <w:t>'</w:t>
      </w:r>
      <w:r w:rsidRPr="002F247B">
        <w:rPr>
          <w:rStyle w:val="mw-headline"/>
          <w:rFonts w:ascii="Times New Roman" w:hAnsi="Times New Roman" w:cs="Times New Roman"/>
          <w:sz w:val="24"/>
          <w:szCs w:val="24"/>
        </w:rPr>
        <w:t xml:space="preserve"> consent to a </w:t>
      </w:r>
      <w:r w:rsidR="00D0243F" w:rsidRPr="002F247B">
        <w:rPr>
          <w:rStyle w:val="mw-headline"/>
          <w:rFonts w:ascii="Times New Roman" w:hAnsi="Times New Roman" w:cs="Times New Roman"/>
          <w:sz w:val="24"/>
          <w:szCs w:val="24"/>
        </w:rPr>
        <w:t>tradeoff</w:t>
      </w:r>
      <w:r w:rsidRPr="002F247B">
        <w:rPr>
          <w:rStyle w:val="mw-headline"/>
          <w:rFonts w:ascii="Times New Roman" w:hAnsi="Times New Roman" w:cs="Times New Roman"/>
          <w:sz w:val="24"/>
          <w:szCs w:val="24"/>
        </w:rPr>
        <w:t xml:space="preserve">. The barricade was kept up during exchanges over the subtleties of </w:t>
      </w:r>
      <w:r w:rsidR="00D0243F">
        <w:rPr>
          <w:rStyle w:val="mw-headline"/>
          <w:rFonts w:ascii="Times New Roman" w:hAnsi="Times New Roman" w:cs="Times New Roman"/>
          <w:sz w:val="24"/>
          <w:szCs w:val="24"/>
        </w:rPr>
        <w:t>finan</w:t>
      </w:r>
      <w:r w:rsidRPr="002F247B">
        <w:rPr>
          <w:rStyle w:val="mw-headline"/>
          <w:rFonts w:ascii="Times New Roman" w:hAnsi="Times New Roman" w:cs="Times New Roman"/>
          <w:sz w:val="24"/>
          <w:szCs w:val="24"/>
        </w:rPr>
        <w:t xml:space="preserve">cial the obligation on Washington </w:t>
      </w:r>
      <w:r w:rsidR="00D0243F" w:rsidRPr="002F247B">
        <w:rPr>
          <w:rStyle w:val="mw-headline"/>
          <w:rFonts w:ascii="Times New Roman" w:hAnsi="Times New Roman" w:cs="Times New Roman"/>
          <w:sz w:val="24"/>
          <w:szCs w:val="24"/>
        </w:rPr>
        <w:t>Protocols. The</w:t>
      </w:r>
      <w:r w:rsidRPr="002F247B">
        <w:rPr>
          <w:rStyle w:val="mw-headline"/>
          <w:rFonts w:ascii="Times New Roman" w:hAnsi="Times New Roman" w:cs="Times New Roman"/>
          <w:sz w:val="24"/>
          <w:szCs w:val="24"/>
        </w:rPr>
        <w:t xml:space="preserve"> U.S. president at that point planned the Roosevelt Corollary to the Monroe Doctrine, in December 1904, which declared the privilege of the United States to mediate in Latin A</w:t>
      </w:r>
      <w:r w:rsidR="002F247B" w:rsidRPr="002F247B">
        <w:rPr>
          <w:rStyle w:val="mw-headline"/>
          <w:rFonts w:ascii="Times New Roman" w:hAnsi="Times New Roman" w:cs="Times New Roman"/>
          <w:sz w:val="24"/>
          <w:szCs w:val="24"/>
        </w:rPr>
        <w:t xml:space="preserve">merican countries' affairs. </w:t>
      </w:r>
      <w:r w:rsidRPr="002F247B">
        <w:rPr>
          <w:rStyle w:val="mw-headline"/>
          <w:rFonts w:ascii="Times New Roman" w:hAnsi="Times New Roman" w:cs="Times New Roman"/>
          <w:sz w:val="24"/>
          <w:szCs w:val="24"/>
        </w:rPr>
        <w:t>In its adjusted express, the Monroe Doctrine would now consider Latin America as an office for growing U.S. business interests in the area, alongside its unique expressed motivation behind keeping European authority from the half of the globe. Moreover, the end product broadcasted the express right of the United States to intercede in Latin American clashes practicing a global police power. Roosevelt originally utilized the Corollary to act in the Dominican Republic in 1904, which at the time was seriously obliged and turning into a bombed state.</w:t>
      </w:r>
    </w:p>
    <w:p w14:paraId="21F9FAA2" w14:textId="3A874A13" w:rsidR="005C7975" w:rsidRPr="002F247B" w:rsidRDefault="005C7975" w:rsidP="002F247B">
      <w:pPr>
        <w:pStyle w:val="NoSpacing"/>
        <w:numPr>
          <w:ilvl w:val="0"/>
          <w:numId w:val="20"/>
        </w:numPr>
        <w:spacing w:line="480" w:lineRule="auto"/>
        <w:jc w:val="both"/>
        <w:rPr>
          <w:rFonts w:ascii="Times New Roman" w:hAnsi="Times New Roman" w:cs="Times New Roman"/>
          <w:b/>
          <w:sz w:val="24"/>
          <w:szCs w:val="24"/>
        </w:rPr>
      </w:pPr>
      <w:r w:rsidRPr="002F247B">
        <w:rPr>
          <w:rFonts w:ascii="Times New Roman" w:hAnsi="Times New Roman" w:cs="Times New Roman"/>
          <w:b/>
          <w:sz w:val="24"/>
          <w:szCs w:val="24"/>
        </w:rPr>
        <w:t>Who benefited from US intervention?</w:t>
      </w:r>
    </w:p>
    <w:p w14:paraId="59A03307" w14:textId="6960DCC8" w:rsidR="00D83BCB" w:rsidRPr="002F247B" w:rsidRDefault="00CB0CCB" w:rsidP="002F247B">
      <w:pPr>
        <w:pStyle w:val="NoSpacing"/>
        <w:spacing w:line="480" w:lineRule="auto"/>
        <w:jc w:val="both"/>
        <w:rPr>
          <w:rFonts w:ascii="Times New Roman" w:hAnsi="Times New Roman" w:cs="Times New Roman"/>
          <w:sz w:val="24"/>
          <w:szCs w:val="24"/>
        </w:rPr>
      </w:pPr>
      <w:r w:rsidRPr="002F247B">
        <w:rPr>
          <w:rFonts w:ascii="Times New Roman" w:hAnsi="Times New Roman" w:cs="Times New Roman"/>
          <w:sz w:val="24"/>
          <w:szCs w:val="24"/>
        </w:rPr>
        <w:t>The country which benefited most from the US intervention was Cuba</w:t>
      </w:r>
      <w:r w:rsidR="00D83BCB" w:rsidRPr="002F247B">
        <w:rPr>
          <w:rFonts w:ascii="Times New Roman" w:hAnsi="Times New Roman" w:cs="Times New Roman"/>
          <w:sz w:val="24"/>
          <w:szCs w:val="24"/>
        </w:rPr>
        <w:t>, followed by Panama, especially the Panama Canal Area, Haiti, Dominican Republic</w:t>
      </w:r>
      <w:r w:rsidR="00D0243F">
        <w:rPr>
          <w:rFonts w:ascii="Times New Roman" w:hAnsi="Times New Roman" w:cs="Times New Roman"/>
          <w:sz w:val="24"/>
          <w:szCs w:val="24"/>
        </w:rPr>
        <w:t>,</w:t>
      </w:r>
      <w:r w:rsidR="00D83BCB" w:rsidRPr="002F247B">
        <w:rPr>
          <w:rFonts w:ascii="Times New Roman" w:hAnsi="Times New Roman" w:cs="Times New Roman"/>
          <w:sz w:val="24"/>
          <w:szCs w:val="24"/>
        </w:rPr>
        <w:t xml:space="preserve"> and Nicaragua. In these countries, </w:t>
      </w:r>
      <w:r w:rsidR="00D0243F" w:rsidRPr="002F247B">
        <w:rPr>
          <w:rFonts w:ascii="Times New Roman" w:hAnsi="Times New Roman" w:cs="Times New Roman"/>
          <w:sz w:val="24"/>
          <w:szCs w:val="24"/>
        </w:rPr>
        <w:t>we</w:t>
      </w:r>
      <w:r w:rsidR="00D83BCB" w:rsidRPr="002F247B">
        <w:rPr>
          <w:rFonts w:ascii="Times New Roman" w:hAnsi="Times New Roman" w:cs="Times New Roman"/>
          <w:sz w:val="24"/>
          <w:szCs w:val="24"/>
        </w:rPr>
        <w:t xml:space="preserve"> launched their interventions </w:t>
      </w:r>
      <w:r w:rsidR="00D0243F" w:rsidRPr="002F247B">
        <w:rPr>
          <w:rFonts w:ascii="Times New Roman" w:hAnsi="Times New Roman" w:cs="Times New Roman"/>
          <w:sz w:val="24"/>
          <w:szCs w:val="24"/>
        </w:rPr>
        <w:t>including</w:t>
      </w:r>
      <w:r w:rsidR="00D83BCB" w:rsidRPr="002F247B">
        <w:rPr>
          <w:rFonts w:ascii="Times New Roman" w:hAnsi="Times New Roman" w:cs="Times New Roman"/>
          <w:sz w:val="24"/>
          <w:szCs w:val="24"/>
        </w:rPr>
        <w:t xml:space="preserve"> the presence of military to contain the cold war conflict. </w:t>
      </w:r>
    </w:p>
    <w:p w14:paraId="446FF257" w14:textId="51DF2EE2" w:rsidR="00693A8D" w:rsidRPr="002F247B" w:rsidRDefault="00693A8D" w:rsidP="002F247B">
      <w:pPr>
        <w:pStyle w:val="NoSpacing"/>
        <w:spacing w:line="480" w:lineRule="auto"/>
        <w:jc w:val="both"/>
        <w:rPr>
          <w:rFonts w:ascii="Times New Roman" w:hAnsi="Times New Roman" w:cs="Times New Roman"/>
          <w:sz w:val="24"/>
          <w:szCs w:val="24"/>
        </w:rPr>
      </w:pPr>
      <w:r w:rsidRPr="002F247B">
        <w:rPr>
          <w:rFonts w:ascii="Times New Roman" w:hAnsi="Times New Roman" w:cs="Times New Roman"/>
          <w:b/>
          <w:bCs/>
          <w:sz w:val="24"/>
          <w:szCs w:val="24"/>
        </w:rPr>
        <w:t>Chile a case study</w:t>
      </w:r>
      <w:r w:rsidRPr="002F247B">
        <w:rPr>
          <w:rFonts w:ascii="Times New Roman" w:hAnsi="Times New Roman" w:cs="Times New Roman"/>
          <w:sz w:val="24"/>
          <w:szCs w:val="24"/>
        </w:rPr>
        <w:t xml:space="preserve"> </w:t>
      </w:r>
    </w:p>
    <w:p w14:paraId="3AB1482E" w14:textId="38E5014E" w:rsidR="005C7975" w:rsidRPr="002F247B" w:rsidRDefault="005C7975" w:rsidP="002F247B">
      <w:pPr>
        <w:pStyle w:val="NoSpacing"/>
        <w:numPr>
          <w:ilvl w:val="0"/>
          <w:numId w:val="19"/>
        </w:numPr>
        <w:spacing w:line="480" w:lineRule="auto"/>
        <w:jc w:val="both"/>
        <w:rPr>
          <w:rFonts w:ascii="Times New Roman" w:hAnsi="Times New Roman" w:cs="Times New Roman"/>
          <w:b/>
          <w:sz w:val="24"/>
          <w:szCs w:val="24"/>
        </w:rPr>
      </w:pPr>
      <w:r w:rsidRPr="002F247B">
        <w:rPr>
          <w:rFonts w:ascii="Times New Roman" w:hAnsi="Times New Roman" w:cs="Times New Roman"/>
          <w:b/>
          <w:sz w:val="24"/>
          <w:szCs w:val="24"/>
        </w:rPr>
        <w:t>How does the case of Chile reflect American patterns of intervention?</w:t>
      </w:r>
    </w:p>
    <w:p w14:paraId="7A167116" w14:textId="13DB9146" w:rsidR="00D83BCB" w:rsidRPr="002F247B" w:rsidRDefault="00D83BCB" w:rsidP="002F247B">
      <w:pPr>
        <w:pStyle w:val="NoSpacing"/>
        <w:spacing w:line="480" w:lineRule="auto"/>
        <w:jc w:val="both"/>
        <w:rPr>
          <w:rFonts w:ascii="Times New Roman" w:hAnsi="Times New Roman" w:cs="Times New Roman"/>
          <w:sz w:val="24"/>
          <w:szCs w:val="24"/>
        </w:rPr>
      </w:pPr>
      <w:r w:rsidRPr="002F247B">
        <w:rPr>
          <w:rFonts w:ascii="Times New Roman" w:hAnsi="Times New Roman" w:cs="Times New Roman"/>
          <w:sz w:val="24"/>
          <w:szCs w:val="24"/>
        </w:rPr>
        <w:t xml:space="preserve">US contribution </w:t>
      </w:r>
      <w:r w:rsidR="00D0243F">
        <w:rPr>
          <w:rFonts w:ascii="Times New Roman" w:hAnsi="Times New Roman" w:cs="Times New Roman"/>
          <w:sz w:val="24"/>
          <w:szCs w:val="24"/>
        </w:rPr>
        <w:t>to</w:t>
      </w:r>
      <w:r w:rsidRPr="002F247B">
        <w:rPr>
          <w:rFonts w:ascii="Times New Roman" w:hAnsi="Times New Roman" w:cs="Times New Roman"/>
          <w:sz w:val="24"/>
          <w:szCs w:val="24"/>
        </w:rPr>
        <w:t xml:space="preserve"> Chilean issues heightened in the early many years of the twentieth century. After World War I, the United States supplanted Britain as the main superpower controlling the </w:t>
      </w:r>
      <w:r w:rsidRPr="002F247B">
        <w:rPr>
          <w:rFonts w:ascii="Times New Roman" w:hAnsi="Times New Roman" w:cs="Times New Roman"/>
          <w:sz w:val="24"/>
          <w:szCs w:val="24"/>
        </w:rPr>
        <w:lastRenderedPageBreak/>
        <w:t xml:space="preserve">vast majority of Chile's assets, as </w:t>
      </w:r>
      <w:r w:rsidR="00D0243F">
        <w:rPr>
          <w:rFonts w:ascii="Times New Roman" w:hAnsi="Times New Roman" w:cs="Times New Roman"/>
          <w:sz w:val="24"/>
          <w:szCs w:val="24"/>
        </w:rPr>
        <w:t xml:space="preserve">the </w:t>
      </w:r>
      <w:r w:rsidRPr="002F247B">
        <w:rPr>
          <w:rFonts w:ascii="Times New Roman" w:hAnsi="Times New Roman" w:cs="Times New Roman"/>
          <w:sz w:val="24"/>
          <w:szCs w:val="24"/>
        </w:rPr>
        <w:t xml:space="preserve">most monetary movement in the nation lay in US hands. Such a change kept Chile from benefitting because of the war and picking up its money related autonomy. The reliance on the United States officially started in the early long stretches of the 1920s as two significant US organizations Anaconda and Kennecott assumed responsibility for the important assets. </w:t>
      </w:r>
      <w:r w:rsidR="00D0243F" w:rsidRPr="002F247B">
        <w:rPr>
          <w:rFonts w:ascii="Times New Roman" w:hAnsi="Times New Roman" w:cs="Times New Roman"/>
          <w:sz w:val="24"/>
          <w:szCs w:val="24"/>
        </w:rPr>
        <w:t>Before</w:t>
      </w:r>
      <w:r w:rsidRPr="002F247B">
        <w:rPr>
          <w:rFonts w:ascii="Times New Roman" w:hAnsi="Times New Roman" w:cs="Times New Roman"/>
          <w:sz w:val="24"/>
          <w:szCs w:val="24"/>
        </w:rPr>
        <w:t xml:space="preserve"> the finish of the war, Chile couldn't abuse the "overabundance of copper they delivered as practically all the copper was showcased through backups of United States copper firms built up in Chile for whom the unified government fixed a maximum price tag upon copper items throughout the war." As the regular workers requested an improvement in their way of life, higher wages and improved working conditions, the thought that a liberal government could be the answer for the individuals</w:t>
      </w:r>
      <w:r w:rsidR="002F247B" w:rsidRPr="002F247B">
        <w:rPr>
          <w:rFonts w:ascii="Times New Roman" w:hAnsi="Times New Roman" w:cs="Times New Roman"/>
          <w:sz w:val="24"/>
          <w:szCs w:val="24"/>
        </w:rPr>
        <w:t xml:space="preserve"> started to take structure, (</w:t>
      </w:r>
      <w:r w:rsidR="002F247B" w:rsidRPr="002F247B">
        <w:rPr>
          <w:rFonts w:ascii="Times New Roman" w:hAnsi="Times New Roman" w:cs="Times New Roman"/>
          <w:sz w:val="24"/>
          <w:szCs w:val="24"/>
          <w:shd w:val="clear" w:color="auto" w:fill="FFFFFF"/>
        </w:rPr>
        <w:t>Feldmann,</w:t>
      </w:r>
      <w:r w:rsidR="002F247B" w:rsidRPr="002F247B">
        <w:rPr>
          <w:rFonts w:ascii="Times New Roman" w:hAnsi="Times New Roman" w:cs="Times New Roman"/>
          <w:sz w:val="24"/>
          <w:szCs w:val="24"/>
          <w:shd w:val="clear" w:color="auto" w:fill="FFFFFF"/>
        </w:rPr>
        <w:t xml:space="preserve"> </w:t>
      </w:r>
      <w:r w:rsidR="002F247B" w:rsidRPr="002F247B">
        <w:rPr>
          <w:rFonts w:ascii="Times New Roman" w:hAnsi="Times New Roman" w:cs="Times New Roman"/>
          <w:i/>
          <w:sz w:val="24"/>
          <w:szCs w:val="24"/>
          <w:shd w:val="clear" w:color="auto" w:fill="FFFFFF"/>
        </w:rPr>
        <w:t>et al</w:t>
      </w:r>
      <w:r w:rsidR="002F247B" w:rsidRPr="002F247B">
        <w:rPr>
          <w:rFonts w:ascii="Times New Roman" w:hAnsi="Times New Roman" w:cs="Times New Roman"/>
          <w:sz w:val="24"/>
          <w:szCs w:val="24"/>
          <w:shd w:val="clear" w:color="auto" w:fill="FFFFFF"/>
        </w:rPr>
        <w:t xml:space="preserve">, 2019). </w:t>
      </w:r>
    </w:p>
    <w:p w14:paraId="2403487D" w14:textId="56206F76" w:rsidR="00224CBA" w:rsidRPr="002F247B" w:rsidRDefault="005C7975" w:rsidP="002F247B">
      <w:pPr>
        <w:pStyle w:val="NoSpacing"/>
        <w:numPr>
          <w:ilvl w:val="0"/>
          <w:numId w:val="19"/>
        </w:numPr>
        <w:spacing w:line="480" w:lineRule="auto"/>
        <w:jc w:val="both"/>
        <w:rPr>
          <w:rFonts w:ascii="Times New Roman" w:hAnsi="Times New Roman" w:cs="Times New Roman"/>
          <w:b/>
          <w:sz w:val="24"/>
          <w:szCs w:val="24"/>
        </w:rPr>
      </w:pPr>
      <w:r w:rsidRPr="002F247B">
        <w:rPr>
          <w:rFonts w:ascii="Times New Roman" w:hAnsi="Times New Roman" w:cs="Times New Roman"/>
          <w:b/>
          <w:sz w:val="24"/>
          <w:szCs w:val="24"/>
        </w:rPr>
        <w:t xml:space="preserve">How does the case of Chile reflect larger trends in the Cold </w:t>
      </w:r>
      <w:r w:rsidR="00693A8D" w:rsidRPr="002F247B">
        <w:rPr>
          <w:rFonts w:ascii="Times New Roman" w:hAnsi="Times New Roman" w:cs="Times New Roman"/>
          <w:b/>
          <w:sz w:val="24"/>
          <w:szCs w:val="24"/>
        </w:rPr>
        <w:t>War?</w:t>
      </w:r>
    </w:p>
    <w:p w14:paraId="1BEE6183" w14:textId="71E79B76" w:rsidR="00D83BCB" w:rsidRPr="002F247B" w:rsidRDefault="00D0243F" w:rsidP="002F247B">
      <w:pPr>
        <w:pStyle w:val="NoSpacing"/>
        <w:spacing w:line="480" w:lineRule="auto"/>
        <w:jc w:val="both"/>
        <w:rPr>
          <w:rFonts w:ascii="Times New Roman" w:hAnsi="Times New Roman" w:cs="Times New Roman"/>
          <w:sz w:val="24"/>
          <w:szCs w:val="24"/>
        </w:rPr>
      </w:pPr>
      <w:r w:rsidRPr="002F247B">
        <w:rPr>
          <w:rFonts w:ascii="Times New Roman" w:hAnsi="Times New Roman" w:cs="Times New Roman"/>
          <w:sz w:val="24"/>
          <w:szCs w:val="24"/>
        </w:rPr>
        <w:t>During</w:t>
      </w:r>
      <w:r w:rsidR="00D83BCB" w:rsidRPr="002F247B">
        <w:rPr>
          <w:rFonts w:ascii="Times New Roman" w:hAnsi="Times New Roman" w:cs="Times New Roman"/>
          <w:sz w:val="24"/>
          <w:szCs w:val="24"/>
        </w:rPr>
        <w:t xml:space="preserve"> the cold war, almost all Latin American nations experienced military tyrannies that changed the social, monetary and political improvement of every general public and molded </w:t>
      </w:r>
      <w:r w:rsidR="002F247B">
        <w:rPr>
          <w:rFonts w:ascii="Times New Roman" w:hAnsi="Times New Roman" w:cs="Times New Roman"/>
          <w:sz w:val="24"/>
          <w:szCs w:val="24"/>
        </w:rPr>
        <w:t>their history until the present. Th</w:t>
      </w:r>
      <w:r>
        <w:rPr>
          <w:rFonts w:ascii="Times New Roman" w:hAnsi="Times New Roman" w:cs="Times New Roman"/>
          <w:sz w:val="24"/>
          <w:szCs w:val="24"/>
        </w:rPr>
        <w:t>e</w:t>
      </w:r>
      <w:r w:rsidR="00D83BCB" w:rsidRPr="002F247B">
        <w:rPr>
          <w:rFonts w:ascii="Times New Roman" w:hAnsi="Times New Roman" w:cs="Times New Roman"/>
          <w:sz w:val="24"/>
          <w:szCs w:val="24"/>
        </w:rPr>
        <w:t xml:space="preserve"> Chilean, Argentinian, Brazilian, Paraguayan</w:t>
      </w:r>
      <w:r>
        <w:rPr>
          <w:rFonts w:ascii="Times New Roman" w:hAnsi="Times New Roman" w:cs="Times New Roman"/>
          <w:sz w:val="24"/>
          <w:szCs w:val="24"/>
        </w:rPr>
        <w:t>,</w:t>
      </w:r>
      <w:r w:rsidR="00D83BCB" w:rsidRPr="002F247B">
        <w:rPr>
          <w:rFonts w:ascii="Times New Roman" w:hAnsi="Times New Roman" w:cs="Times New Roman"/>
          <w:sz w:val="24"/>
          <w:szCs w:val="24"/>
        </w:rPr>
        <w:t xml:space="preserve"> and Uruguayan military tyrannies were included. In the specific instance of Chile.</w:t>
      </w:r>
      <w:r w:rsidR="002F247B">
        <w:rPr>
          <w:rFonts w:ascii="Times New Roman" w:hAnsi="Times New Roman" w:cs="Times New Roman"/>
          <w:sz w:val="24"/>
          <w:szCs w:val="24"/>
        </w:rPr>
        <w:t xml:space="preserve"> </w:t>
      </w:r>
      <w:r w:rsidR="00D83BCB" w:rsidRPr="002F247B">
        <w:rPr>
          <w:rFonts w:ascii="Times New Roman" w:hAnsi="Times New Roman" w:cs="Times New Roman"/>
          <w:sz w:val="24"/>
          <w:szCs w:val="24"/>
        </w:rPr>
        <w:t>As the Cold War has pervaded the ongoing Latin American past, we accept that it is important to consider the path by which the memory of this period is haggled in Chilean authority history course books, especially how those writings address the time of autocracies in Latin America and the job that the United States played right now. In Chile, the horrendous ongoing past of an overthrow and the human rights infringement submitted by Augusto Pinochet's military fascism is as yet a space of contending aggregate recollections.</w:t>
      </w:r>
    </w:p>
    <w:p w14:paraId="2EC3F1D6" w14:textId="77777777" w:rsidR="002F247B" w:rsidRPr="002F247B" w:rsidRDefault="002F247B" w:rsidP="002F247B">
      <w:pPr>
        <w:pStyle w:val="NoSpacing"/>
        <w:spacing w:line="480" w:lineRule="auto"/>
        <w:jc w:val="both"/>
        <w:rPr>
          <w:rFonts w:ascii="Times New Roman" w:hAnsi="Times New Roman" w:cs="Times New Roman"/>
          <w:sz w:val="24"/>
          <w:szCs w:val="24"/>
        </w:rPr>
      </w:pPr>
      <w:r w:rsidRPr="002F247B">
        <w:rPr>
          <w:rFonts w:ascii="Times New Roman" w:hAnsi="Times New Roman" w:cs="Times New Roman"/>
          <w:sz w:val="24"/>
          <w:szCs w:val="24"/>
        </w:rPr>
        <w:br w:type="page"/>
      </w:r>
    </w:p>
    <w:p w14:paraId="37C0B761" w14:textId="7C88E4A7" w:rsidR="002F247B" w:rsidRPr="002F247B" w:rsidRDefault="002F247B" w:rsidP="002F247B">
      <w:pPr>
        <w:pStyle w:val="NoSpacing"/>
        <w:spacing w:line="480" w:lineRule="auto"/>
        <w:jc w:val="center"/>
        <w:rPr>
          <w:rFonts w:ascii="Times New Roman" w:hAnsi="Times New Roman" w:cs="Times New Roman"/>
          <w:sz w:val="24"/>
          <w:szCs w:val="24"/>
        </w:rPr>
      </w:pPr>
      <w:r w:rsidRPr="002F247B">
        <w:rPr>
          <w:rFonts w:ascii="Times New Roman" w:hAnsi="Times New Roman" w:cs="Times New Roman"/>
          <w:sz w:val="24"/>
          <w:szCs w:val="24"/>
        </w:rPr>
        <w:lastRenderedPageBreak/>
        <w:t>Reference</w:t>
      </w:r>
    </w:p>
    <w:p w14:paraId="2E217AFB" w14:textId="005AAA3F" w:rsidR="002F247B" w:rsidRPr="002F247B" w:rsidRDefault="002F247B" w:rsidP="002F247B">
      <w:pPr>
        <w:pStyle w:val="NoSpacing"/>
        <w:spacing w:line="480" w:lineRule="auto"/>
        <w:ind w:left="720" w:hanging="720"/>
        <w:jc w:val="both"/>
        <w:rPr>
          <w:rFonts w:ascii="Times New Roman" w:hAnsi="Times New Roman" w:cs="Times New Roman"/>
          <w:sz w:val="24"/>
          <w:szCs w:val="24"/>
          <w:shd w:val="clear" w:color="auto" w:fill="FFFFFF"/>
        </w:rPr>
      </w:pPr>
      <w:r w:rsidRPr="002F247B">
        <w:rPr>
          <w:rFonts w:ascii="Times New Roman" w:hAnsi="Times New Roman" w:cs="Times New Roman"/>
          <w:sz w:val="24"/>
          <w:szCs w:val="24"/>
          <w:shd w:val="clear" w:color="auto" w:fill="FFFFFF"/>
        </w:rPr>
        <w:t>McPherson, A. (2016). </w:t>
      </w:r>
      <w:r w:rsidRPr="002F247B">
        <w:rPr>
          <w:rFonts w:ascii="Times New Roman" w:hAnsi="Times New Roman" w:cs="Times New Roman"/>
          <w:i/>
          <w:iCs/>
          <w:sz w:val="24"/>
          <w:szCs w:val="24"/>
          <w:shd w:val="clear" w:color="auto" w:fill="FFFFFF"/>
        </w:rPr>
        <w:t>A Short History of US Interventions in Latin America and the Caribbean</w:t>
      </w:r>
      <w:r w:rsidRPr="002F247B">
        <w:rPr>
          <w:rFonts w:ascii="Times New Roman" w:hAnsi="Times New Roman" w:cs="Times New Roman"/>
          <w:sz w:val="24"/>
          <w:szCs w:val="24"/>
          <w:shd w:val="clear" w:color="auto" w:fill="FFFFFF"/>
        </w:rPr>
        <w:t>. John Wiley &amp; Sons.</w:t>
      </w:r>
    </w:p>
    <w:p w14:paraId="3141EB89" w14:textId="29FBDC57" w:rsidR="002F247B" w:rsidRPr="002F247B" w:rsidRDefault="002F247B" w:rsidP="002F247B">
      <w:pPr>
        <w:pStyle w:val="NoSpacing"/>
        <w:spacing w:line="480" w:lineRule="auto"/>
        <w:ind w:left="720" w:hanging="720"/>
        <w:jc w:val="both"/>
        <w:rPr>
          <w:rFonts w:ascii="Times New Roman" w:hAnsi="Times New Roman" w:cs="Times New Roman"/>
          <w:sz w:val="24"/>
          <w:szCs w:val="24"/>
          <w:shd w:val="clear" w:color="auto" w:fill="FFFFFF"/>
        </w:rPr>
      </w:pPr>
      <w:r w:rsidRPr="002F247B">
        <w:rPr>
          <w:rFonts w:ascii="Times New Roman" w:hAnsi="Times New Roman" w:cs="Times New Roman"/>
          <w:sz w:val="24"/>
          <w:szCs w:val="24"/>
          <w:shd w:val="clear" w:color="auto" w:fill="FFFFFF"/>
        </w:rPr>
        <w:t xml:space="preserve">Feldmann, A. E., Merke, F., &amp; Stuenkel, O. (2019). Argentina, Brazil and Chile and democracy </w:t>
      </w:r>
      <w:r w:rsidR="00D0243F" w:rsidRPr="002F247B">
        <w:rPr>
          <w:rFonts w:ascii="Times New Roman" w:hAnsi="Times New Roman" w:cs="Times New Roman"/>
          <w:sz w:val="24"/>
          <w:szCs w:val="24"/>
          <w:shd w:val="clear" w:color="auto" w:fill="FFFFFF"/>
        </w:rPr>
        <w:t>defense</w:t>
      </w:r>
      <w:r w:rsidRPr="002F247B">
        <w:rPr>
          <w:rFonts w:ascii="Times New Roman" w:hAnsi="Times New Roman" w:cs="Times New Roman"/>
          <w:sz w:val="24"/>
          <w:szCs w:val="24"/>
          <w:shd w:val="clear" w:color="auto" w:fill="FFFFFF"/>
        </w:rPr>
        <w:t xml:space="preserve"> in Latin America: principled calculation. </w:t>
      </w:r>
      <w:r w:rsidRPr="002F247B">
        <w:rPr>
          <w:rFonts w:ascii="Times New Roman" w:hAnsi="Times New Roman" w:cs="Times New Roman"/>
          <w:i/>
          <w:iCs/>
          <w:sz w:val="24"/>
          <w:szCs w:val="24"/>
          <w:shd w:val="clear" w:color="auto" w:fill="FFFFFF"/>
        </w:rPr>
        <w:t>International Affairs</w:t>
      </w:r>
      <w:r w:rsidRPr="002F247B">
        <w:rPr>
          <w:rFonts w:ascii="Times New Roman" w:hAnsi="Times New Roman" w:cs="Times New Roman"/>
          <w:sz w:val="24"/>
          <w:szCs w:val="24"/>
          <w:shd w:val="clear" w:color="auto" w:fill="FFFFFF"/>
        </w:rPr>
        <w:t>, </w:t>
      </w:r>
      <w:r w:rsidRPr="002F247B">
        <w:rPr>
          <w:rFonts w:ascii="Times New Roman" w:hAnsi="Times New Roman" w:cs="Times New Roman"/>
          <w:i/>
          <w:iCs/>
          <w:sz w:val="24"/>
          <w:szCs w:val="24"/>
          <w:shd w:val="clear" w:color="auto" w:fill="FFFFFF"/>
        </w:rPr>
        <w:t>95</w:t>
      </w:r>
      <w:r w:rsidRPr="002F247B">
        <w:rPr>
          <w:rFonts w:ascii="Times New Roman" w:hAnsi="Times New Roman" w:cs="Times New Roman"/>
          <w:sz w:val="24"/>
          <w:szCs w:val="24"/>
          <w:shd w:val="clear" w:color="auto" w:fill="FFFFFF"/>
        </w:rPr>
        <w:t>(2), 447-467.</w:t>
      </w:r>
    </w:p>
    <w:p w14:paraId="3CCA2AB2" w14:textId="411F47B1" w:rsidR="002F247B" w:rsidRPr="002F247B" w:rsidRDefault="002F247B" w:rsidP="002F247B">
      <w:pPr>
        <w:pStyle w:val="NoSpacing"/>
        <w:spacing w:line="480" w:lineRule="auto"/>
        <w:ind w:left="720" w:hanging="720"/>
        <w:jc w:val="both"/>
        <w:rPr>
          <w:rFonts w:ascii="Times New Roman" w:hAnsi="Times New Roman" w:cs="Times New Roman"/>
          <w:sz w:val="24"/>
          <w:szCs w:val="24"/>
        </w:rPr>
      </w:pPr>
      <w:r w:rsidRPr="002F247B">
        <w:rPr>
          <w:rFonts w:ascii="Times New Roman" w:hAnsi="Times New Roman" w:cs="Times New Roman"/>
          <w:sz w:val="24"/>
          <w:szCs w:val="24"/>
        </w:rPr>
        <w:t xml:space="preserve">Retrieved from: </w:t>
      </w:r>
      <w:hyperlink r:id="rId5" w:history="1">
        <w:r w:rsidRPr="002F247B">
          <w:rPr>
            <w:rStyle w:val="Hyperlink"/>
            <w:rFonts w:ascii="Times New Roman" w:hAnsi="Times New Roman" w:cs="Times New Roman"/>
            <w:color w:val="auto"/>
            <w:sz w:val="24"/>
            <w:szCs w:val="24"/>
          </w:rPr>
          <w:t>https://www.khanacademy.org/humanities/world-history/euro-hist/cold-war/v/allende-and-pinochet-in-chile</w:t>
        </w:r>
      </w:hyperlink>
    </w:p>
    <w:sectPr w:rsidR="002F247B" w:rsidRPr="002F24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36091"/>
    <w:multiLevelType w:val="hybridMultilevel"/>
    <w:tmpl w:val="DF7AC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700EC"/>
    <w:multiLevelType w:val="hybridMultilevel"/>
    <w:tmpl w:val="714CF8C8"/>
    <w:lvl w:ilvl="0" w:tplc="486A96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07646"/>
    <w:multiLevelType w:val="hybridMultilevel"/>
    <w:tmpl w:val="7B804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871E7"/>
    <w:multiLevelType w:val="hybridMultilevel"/>
    <w:tmpl w:val="410CD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B6D8D"/>
    <w:multiLevelType w:val="hybridMultilevel"/>
    <w:tmpl w:val="7938C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48705D"/>
    <w:multiLevelType w:val="multilevel"/>
    <w:tmpl w:val="C1B83D34"/>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6" w15:restartNumberingAfterBreak="0">
    <w:nsid w:val="2AD913C7"/>
    <w:multiLevelType w:val="multilevel"/>
    <w:tmpl w:val="1F62710C"/>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4505A2"/>
    <w:multiLevelType w:val="multilevel"/>
    <w:tmpl w:val="A41AE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CD2564"/>
    <w:multiLevelType w:val="multilevel"/>
    <w:tmpl w:val="3E360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2D037B"/>
    <w:multiLevelType w:val="hybridMultilevel"/>
    <w:tmpl w:val="E33E6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A15F3D"/>
    <w:multiLevelType w:val="hybridMultilevel"/>
    <w:tmpl w:val="0E902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724889"/>
    <w:multiLevelType w:val="hybridMultilevel"/>
    <w:tmpl w:val="30B4D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2A7EE5"/>
    <w:multiLevelType w:val="multilevel"/>
    <w:tmpl w:val="C450B81A"/>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106BA4"/>
    <w:multiLevelType w:val="hybridMultilevel"/>
    <w:tmpl w:val="EE1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85686D"/>
    <w:multiLevelType w:val="hybridMultilevel"/>
    <w:tmpl w:val="7E84F074"/>
    <w:lvl w:ilvl="0" w:tplc="97726860">
      <w:start w:val="1"/>
      <w:numFmt w:val="decimal"/>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15" w15:restartNumberingAfterBreak="0">
    <w:nsid w:val="62772940"/>
    <w:multiLevelType w:val="multilevel"/>
    <w:tmpl w:val="6EF63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964FE7"/>
    <w:multiLevelType w:val="hybridMultilevel"/>
    <w:tmpl w:val="6518D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143E7E"/>
    <w:multiLevelType w:val="multilevel"/>
    <w:tmpl w:val="5C68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6A7BF8"/>
    <w:multiLevelType w:val="hybridMultilevel"/>
    <w:tmpl w:val="05B8A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9B14BC"/>
    <w:multiLevelType w:val="hybridMultilevel"/>
    <w:tmpl w:val="0B38A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5"/>
  </w:num>
  <w:num w:numId="4">
    <w:abstractNumId w:val="3"/>
  </w:num>
  <w:num w:numId="5">
    <w:abstractNumId w:val="0"/>
  </w:num>
  <w:num w:numId="6">
    <w:abstractNumId w:val="7"/>
  </w:num>
  <w:num w:numId="7">
    <w:abstractNumId w:val="18"/>
  </w:num>
  <w:num w:numId="8">
    <w:abstractNumId w:val="17"/>
  </w:num>
  <w:num w:numId="9">
    <w:abstractNumId w:val="8"/>
  </w:num>
  <w:num w:numId="10">
    <w:abstractNumId w:val="12"/>
  </w:num>
  <w:num w:numId="11">
    <w:abstractNumId w:val="1"/>
  </w:num>
  <w:num w:numId="12">
    <w:abstractNumId w:val="14"/>
  </w:num>
  <w:num w:numId="13">
    <w:abstractNumId w:val="5"/>
  </w:num>
  <w:num w:numId="14">
    <w:abstractNumId w:val="13"/>
  </w:num>
  <w:num w:numId="15">
    <w:abstractNumId w:val="6"/>
  </w:num>
  <w:num w:numId="16">
    <w:abstractNumId w:val="4"/>
  </w:num>
  <w:num w:numId="17">
    <w:abstractNumId w:val="2"/>
  </w:num>
  <w:num w:numId="18">
    <w:abstractNumId w:val="16"/>
  </w:num>
  <w:num w:numId="19">
    <w:abstractNumId w:val="9"/>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3MjYxtDQyMzC3NDRS0lEKTi0uzszPAykwrAUA2QA61ywAAAA="/>
  </w:docVars>
  <w:rsids>
    <w:rsidRoot w:val="00777433"/>
    <w:rsid w:val="00043485"/>
    <w:rsid w:val="00082688"/>
    <w:rsid w:val="000C56EE"/>
    <w:rsid w:val="00224CBA"/>
    <w:rsid w:val="002C6C0F"/>
    <w:rsid w:val="002F247B"/>
    <w:rsid w:val="00336C52"/>
    <w:rsid w:val="00426D4D"/>
    <w:rsid w:val="00512971"/>
    <w:rsid w:val="0053401B"/>
    <w:rsid w:val="005C7975"/>
    <w:rsid w:val="005D3AB1"/>
    <w:rsid w:val="00693A8D"/>
    <w:rsid w:val="006C2FF7"/>
    <w:rsid w:val="007214CF"/>
    <w:rsid w:val="00777433"/>
    <w:rsid w:val="009D32B6"/>
    <w:rsid w:val="00A60D12"/>
    <w:rsid w:val="00B05ABF"/>
    <w:rsid w:val="00B56021"/>
    <w:rsid w:val="00C534E1"/>
    <w:rsid w:val="00CB0CCB"/>
    <w:rsid w:val="00D0243F"/>
    <w:rsid w:val="00D65579"/>
    <w:rsid w:val="00D83BCB"/>
    <w:rsid w:val="00D84BE2"/>
    <w:rsid w:val="00EE1B4A"/>
    <w:rsid w:val="00FF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3C3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624"/>
  </w:style>
  <w:style w:type="paragraph" w:styleId="Heading3">
    <w:name w:val="heading 3"/>
    <w:basedOn w:val="Normal"/>
    <w:next w:val="Normal"/>
    <w:link w:val="Heading3Char"/>
    <w:uiPriority w:val="9"/>
    <w:semiHidden/>
    <w:unhideWhenUsed/>
    <w:qFormat/>
    <w:rsid w:val="00CB0C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60D1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7433"/>
    <w:pPr>
      <w:spacing w:after="0" w:line="240" w:lineRule="auto"/>
    </w:pPr>
  </w:style>
  <w:style w:type="character" w:styleId="Hyperlink">
    <w:name w:val="Hyperlink"/>
    <w:basedOn w:val="DefaultParagraphFont"/>
    <w:uiPriority w:val="99"/>
    <w:unhideWhenUsed/>
    <w:rsid w:val="006C2FF7"/>
    <w:rPr>
      <w:color w:val="0563C1" w:themeColor="hyperlink"/>
      <w:u w:val="single"/>
    </w:rPr>
  </w:style>
  <w:style w:type="character" w:customStyle="1" w:styleId="UnresolvedMention">
    <w:name w:val="Unresolved Mention"/>
    <w:basedOn w:val="DefaultParagraphFont"/>
    <w:uiPriority w:val="99"/>
    <w:semiHidden/>
    <w:unhideWhenUsed/>
    <w:rsid w:val="006C2FF7"/>
    <w:rPr>
      <w:color w:val="605E5C"/>
      <w:shd w:val="clear" w:color="auto" w:fill="E1DFDD"/>
    </w:rPr>
  </w:style>
  <w:style w:type="paragraph" w:styleId="NormalWeb">
    <w:name w:val="Normal (Web)"/>
    <w:basedOn w:val="Normal"/>
    <w:uiPriority w:val="99"/>
    <w:unhideWhenUsed/>
    <w:rsid w:val="00EE1B4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D3AB1"/>
    <w:rPr>
      <w:color w:val="954F72" w:themeColor="followedHyperlink"/>
      <w:u w:val="single"/>
    </w:rPr>
  </w:style>
  <w:style w:type="character" w:customStyle="1" w:styleId="Heading4Char">
    <w:name w:val="Heading 4 Char"/>
    <w:basedOn w:val="DefaultParagraphFont"/>
    <w:link w:val="Heading4"/>
    <w:uiPriority w:val="9"/>
    <w:rsid w:val="00A60D12"/>
    <w:rPr>
      <w:rFonts w:ascii="Times New Roman" w:eastAsia="Times New Roman" w:hAnsi="Times New Roman" w:cs="Times New Roman"/>
      <w:b/>
      <w:bCs/>
      <w:sz w:val="24"/>
      <w:szCs w:val="24"/>
    </w:rPr>
  </w:style>
  <w:style w:type="character" w:styleId="Strong">
    <w:name w:val="Strong"/>
    <w:basedOn w:val="DefaultParagraphFont"/>
    <w:uiPriority w:val="22"/>
    <w:qFormat/>
    <w:rsid w:val="00A60D12"/>
    <w:rPr>
      <w:b/>
      <w:bCs/>
    </w:rPr>
  </w:style>
  <w:style w:type="paragraph" w:styleId="ListParagraph">
    <w:name w:val="List Paragraph"/>
    <w:basedOn w:val="Normal"/>
    <w:uiPriority w:val="34"/>
    <w:qFormat/>
    <w:rsid w:val="00C534E1"/>
    <w:pPr>
      <w:ind w:left="720"/>
      <w:contextualSpacing/>
    </w:pPr>
  </w:style>
  <w:style w:type="character" w:customStyle="1" w:styleId="Heading3Char">
    <w:name w:val="Heading 3 Char"/>
    <w:basedOn w:val="DefaultParagraphFont"/>
    <w:link w:val="Heading3"/>
    <w:uiPriority w:val="9"/>
    <w:semiHidden/>
    <w:rsid w:val="00CB0CCB"/>
    <w:rPr>
      <w:rFonts w:asciiTheme="majorHAnsi" w:eastAsiaTheme="majorEastAsia" w:hAnsiTheme="majorHAnsi" w:cstheme="majorBidi"/>
      <w:color w:val="1F3763" w:themeColor="accent1" w:themeShade="7F"/>
      <w:sz w:val="24"/>
      <w:szCs w:val="24"/>
    </w:rPr>
  </w:style>
  <w:style w:type="character" w:customStyle="1" w:styleId="mw-headline">
    <w:name w:val="mw-headline"/>
    <w:basedOn w:val="DefaultParagraphFont"/>
    <w:rsid w:val="00CB0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097966">
      <w:bodyDiv w:val="1"/>
      <w:marLeft w:val="0"/>
      <w:marRight w:val="0"/>
      <w:marTop w:val="0"/>
      <w:marBottom w:val="0"/>
      <w:divBdr>
        <w:top w:val="none" w:sz="0" w:space="0" w:color="auto"/>
        <w:left w:val="none" w:sz="0" w:space="0" w:color="auto"/>
        <w:bottom w:val="none" w:sz="0" w:space="0" w:color="auto"/>
        <w:right w:val="none" w:sz="0" w:space="0" w:color="auto"/>
      </w:divBdr>
    </w:div>
    <w:div w:id="720984754">
      <w:bodyDiv w:val="1"/>
      <w:marLeft w:val="0"/>
      <w:marRight w:val="0"/>
      <w:marTop w:val="0"/>
      <w:marBottom w:val="0"/>
      <w:divBdr>
        <w:top w:val="none" w:sz="0" w:space="0" w:color="auto"/>
        <w:left w:val="none" w:sz="0" w:space="0" w:color="auto"/>
        <w:bottom w:val="none" w:sz="0" w:space="0" w:color="auto"/>
        <w:right w:val="none" w:sz="0" w:space="0" w:color="auto"/>
      </w:divBdr>
    </w:div>
    <w:div w:id="721750338">
      <w:bodyDiv w:val="1"/>
      <w:marLeft w:val="0"/>
      <w:marRight w:val="0"/>
      <w:marTop w:val="0"/>
      <w:marBottom w:val="0"/>
      <w:divBdr>
        <w:top w:val="none" w:sz="0" w:space="0" w:color="auto"/>
        <w:left w:val="none" w:sz="0" w:space="0" w:color="auto"/>
        <w:bottom w:val="none" w:sz="0" w:space="0" w:color="auto"/>
        <w:right w:val="none" w:sz="0" w:space="0" w:color="auto"/>
      </w:divBdr>
    </w:div>
    <w:div w:id="729304669">
      <w:bodyDiv w:val="1"/>
      <w:marLeft w:val="0"/>
      <w:marRight w:val="0"/>
      <w:marTop w:val="0"/>
      <w:marBottom w:val="0"/>
      <w:divBdr>
        <w:top w:val="none" w:sz="0" w:space="0" w:color="auto"/>
        <w:left w:val="none" w:sz="0" w:space="0" w:color="auto"/>
        <w:bottom w:val="none" w:sz="0" w:space="0" w:color="auto"/>
        <w:right w:val="none" w:sz="0" w:space="0" w:color="auto"/>
      </w:divBdr>
    </w:div>
    <w:div w:id="880360645">
      <w:bodyDiv w:val="1"/>
      <w:marLeft w:val="0"/>
      <w:marRight w:val="0"/>
      <w:marTop w:val="0"/>
      <w:marBottom w:val="0"/>
      <w:divBdr>
        <w:top w:val="none" w:sz="0" w:space="0" w:color="auto"/>
        <w:left w:val="none" w:sz="0" w:space="0" w:color="auto"/>
        <w:bottom w:val="none" w:sz="0" w:space="0" w:color="auto"/>
        <w:right w:val="none" w:sz="0" w:space="0" w:color="auto"/>
      </w:divBdr>
    </w:div>
    <w:div w:id="883372562">
      <w:bodyDiv w:val="1"/>
      <w:marLeft w:val="0"/>
      <w:marRight w:val="0"/>
      <w:marTop w:val="0"/>
      <w:marBottom w:val="0"/>
      <w:divBdr>
        <w:top w:val="none" w:sz="0" w:space="0" w:color="auto"/>
        <w:left w:val="none" w:sz="0" w:space="0" w:color="auto"/>
        <w:bottom w:val="none" w:sz="0" w:space="0" w:color="auto"/>
        <w:right w:val="none" w:sz="0" w:space="0" w:color="auto"/>
      </w:divBdr>
    </w:div>
    <w:div w:id="955260462">
      <w:bodyDiv w:val="1"/>
      <w:marLeft w:val="0"/>
      <w:marRight w:val="0"/>
      <w:marTop w:val="0"/>
      <w:marBottom w:val="0"/>
      <w:divBdr>
        <w:top w:val="none" w:sz="0" w:space="0" w:color="auto"/>
        <w:left w:val="none" w:sz="0" w:space="0" w:color="auto"/>
        <w:bottom w:val="none" w:sz="0" w:space="0" w:color="auto"/>
        <w:right w:val="none" w:sz="0" w:space="0" w:color="auto"/>
      </w:divBdr>
    </w:div>
    <w:div w:id="1258055415">
      <w:bodyDiv w:val="1"/>
      <w:marLeft w:val="0"/>
      <w:marRight w:val="0"/>
      <w:marTop w:val="0"/>
      <w:marBottom w:val="0"/>
      <w:divBdr>
        <w:top w:val="none" w:sz="0" w:space="0" w:color="auto"/>
        <w:left w:val="none" w:sz="0" w:space="0" w:color="auto"/>
        <w:bottom w:val="none" w:sz="0" w:space="0" w:color="auto"/>
        <w:right w:val="none" w:sz="0" w:space="0" w:color="auto"/>
      </w:divBdr>
    </w:div>
    <w:div w:id="1388651176">
      <w:bodyDiv w:val="1"/>
      <w:marLeft w:val="0"/>
      <w:marRight w:val="0"/>
      <w:marTop w:val="0"/>
      <w:marBottom w:val="0"/>
      <w:divBdr>
        <w:top w:val="none" w:sz="0" w:space="0" w:color="auto"/>
        <w:left w:val="none" w:sz="0" w:space="0" w:color="auto"/>
        <w:bottom w:val="none" w:sz="0" w:space="0" w:color="auto"/>
        <w:right w:val="none" w:sz="0" w:space="0" w:color="auto"/>
      </w:divBdr>
    </w:div>
    <w:div w:id="1781100819">
      <w:bodyDiv w:val="1"/>
      <w:marLeft w:val="0"/>
      <w:marRight w:val="0"/>
      <w:marTop w:val="0"/>
      <w:marBottom w:val="0"/>
      <w:divBdr>
        <w:top w:val="none" w:sz="0" w:space="0" w:color="auto"/>
        <w:left w:val="none" w:sz="0" w:space="0" w:color="auto"/>
        <w:bottom w:val="none" w:sz="0" w:space="0" w:color="auto"/>
        <w:right w:val="none" w:sz="0" w:space="0" w:color="auto"/>
      </w:divBdr>
    </w:div>
    <w:div w:id="1939484548">
      <w:bodyDiv w:val="1"/>
      <w:marLeft w:val="0"/>
      <w:marRight w:val="0"/>
      <w:marTop w:val="0"/>
      <w:marBottom w:val="0"/>
      <w:divBdr>
        <w:top w:val="none" w:sz="0" w:space="0" w:color="auto"/>
        <w:left w:val="none" w:sz="0" w:space="0" w:color="auto"/>
        <w:bottom w:val="none" w:sz="0" w:space="0" w:color="auto"/>
        <w:right w:val="none" w:sz="0" w:space="0" w:color="auto"/>
      </w:divBdr>
    </w:div>
    <w:div w:id="2028166911">
      <w:bodyDiv w:val="1"/>
      <w:marLeft w:val="0"/>
      <w:marRight w:val="0"/>
      <w:marTop w:val="0"/>
      <w:marBottom w:val="0"/>
      <w:divBdr>
        <w:top w:val="none" w:sz="0" w:space="0" w:color="auto"/>
        <w:left w:val="none" w:sz="0" w:space="0" w:color="auto"/>
        <w:bottom w:val="none" w:sz="0" w:space="0" w:color="auto"/>
        <w:right w:val="none" w:sz="0" w:space="0" w:color="auto"/>
      </w:divBdr>
      <w:divsChild>
        <w:div w:id="1097672530">
          <w:marLeft w:val="0"/>
          <w:marRight w:val="-18002"/>
          <w:marTop w:val="0"/>
          <w:marBottom w:val="0"/>
          <w:divBdr>
            <w:top w:val="none" w:sz="0" w:space="0" w:color="auto"/>
            <w:left w:val="none" w:sz="0" w:space="0" w:color="auto"/>
            <w:bottom w:val="none" w:sz="0" w:space="0" w:color="auto"/>
            <w:right w:val="none" w:sz="0" w:space="0" w:color="auto"/>
          </w:divBdr>
          <w:divsChild>
            <w:div w:id="1262104249">
              <w:marLeft w:val="0"/>
              <w:marRight w:val="0"/>
              <w:marTop w:val="0"/>
              <w:marBottom w:val="0"/>
              <w:divBdr>
                <w:top w:val="none" w:sz="0" w:space="0" w:color="D1D1D1"/>
                <w:left w:val="none" w:sz="0" w:space="0" w:color="D1D1D1"/>
                <w:bottom w:val="none" w:sz="0" w:space="0" w:color="D1D1D1"/>
                <w:right w:val="none" w:sz="0" w:space="0" w:color="D1D1D1"/>
              </w:divBdr>
              <w:divsChild>
                <w:div w:id="1591697526">
                  <w:marLeft w:val="0"/>
                  <w:marRight w:val="0"/>
                  <w:marTop w:val="0"/>
                  <w:marBottom w:val="75"/>
                  <w:divBdr>
                    <w:top w:val="none" w:sz="0" w:space="0" w:color="auto"/>
                    <w:left w:val="none" w:sz="0" w:space="0" w:color="auto"/>
                    <w:bottom w:val="none" w:sz="0" w:space="0" w:color="auto"/>
                    <w:right w:val="none" w:sz="0" w:space="0" w:color="auto"/>
                  </w:divBdr>
                </w:div>
              </w:divsChild>
            </w:div>
            <w:div w:id="280454897">
              <w:marLeft w:val="0"/>
              <w:marRight w:val="0"/>
              <w:marTop w:val="0"/>
              <w:marBottom w:val="1680"/>
              <w:divBdr>
                <w:top w:val="none" w:sz="0" w:space="0" w:color="auto"/>
                <w:left w:val="none" w:sz="0" w:space="0" w:color="auto"/>
                <w:bottom w:val="none" w:sz="0" w:space="0" w:color="auto"/>
                <w:right w:val="none" w:sz="0" w:space="0" w:color="auto"/>
              </w:divBdr>
              <w:divsChild>
                <w:div w:id="157007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344758">
      <w:bodyDiv w:val="1"/>
      <w:marLeft w:val="0"/>
      <w:marRight w:val="0"/>
      <w:marTop w:val="0"/>
      <w:marBottom w:val="0"/>
      <w:divBdr>
        <w:top w:val="none" w:sz="0" w:space="0" w:color="auto"/>
        <w:left w:val="none" w:sz="0" w:space="0" w:color="auto"/>
        <w:bottom w:val="none" w:sz="0" w:space="0" w:color="auto"/>
        <w:right w:val="none" w:sz="0" w:space="0" w:color="auto"/>
      </w:divBdr>
    </w:div>
    <w:div w:id="2059546005">
      <w:bodyDiv w:val="1"/>
      <w:marLeft w:val="0"/>
      <w:marRight w:val="0"/>
      <w:marTop w:val="0"/>
      <w:marBottom w:val="0"/>
      <w:divBdr>
        <w:top w:val="none" w:sz="0" w:space="0" w:color="auto"/>
        <w:left w:val="none" w:sz="0" w:space="0" w:color="auto"/>
        <w:bottom w:val="none" w:sz="0" w:space="0" w:color="auto"/>
        <w:right w:val="none" w:sz="0" w:space="0" w:color="auto"/>
      </w:divBdr>
    </w:div>
    <w:div w:id="2084793314">
      <w:bodyDiv w:val="1"/>
      <w:marLeft w:val="0"/>
      <w:marRight w:val="0"/>
      <w:marTop w:val="0"/>
      <w:marBottom w:val="0"/>
      <w:divBdr>
        <w:top w:val="none" w:sz="0" w:space="0" w:color="auto"/>
        <w:left w:val="none" w:sz="0" w:space="0" w:color="auto"/>
        <w:bottom w:val="none" w:sz="0" w:space="0" w:color="auto"/>
        <w:right w:val="none" w:sz="0" w:space="0" w:color="auto"/>
      </w:divBdr>
    </w:div>
    <w:div w:id="2088188479">
      <w:bodyDiv w:val="1"/>
      <w:marLeft w:val="0"/>
      <w:marRight w:val="0"/>
      <w:marTop w:val="0"/>
      <w:marBottom w:val="0"/>
      <w:divBdr>
        <w:top w:val="none" w:sz="0" w:space="0" w:color="auto"/>
        <w:left w:val="none" w:sz="0" w:space="0" w:color="auto"/>
        <w:bottom w:val="none" w:sz="0" w:space="0" w:color="auto"/>
        <w:right w:val="none" w:sz="0" w:space="0" w:color="auto"/>
      </w:divBdr>
    </w:div>
    <w:div w:id="214638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khanacademy.org/humanities/world-history/euro-hist/cold-war/v/allende-and-pinochet-in-chil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2020-03-27T01:41:00Z</dcterms:created>
  <dcterms:modified xsi:type="dcterms:W3CDTF">2020-03-27T01:41:00Z</dcterms:modified>
</cp:coreProperties>
</file>